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4" w:type="dxa"/>
        <w:jc w:val="center"/>
        <w:tblLook w:val="00A0" w:firstRow="1" w:lastRow="0" w:firstColumn="1" w:lastColumn="0" w:noHBand="0" w:noVBand="0"/>
      </w:tblPr>
      <w:tblGrid>
        <w:gridCol w:w="4832"/>
        <w:gridCol w:w="4742"/>
      </w:tblGrid>
      <w:tr w:rsidR="00391A3F" w14:paraId="5F6E7406" w14:textId="77777777" w:rsidTr="299565BD">
        <w:trPr>
          <w:trHeight w:hRule="exact" w:val="1084"/>
          <w:jc w:val="center"/>
        </w:trPr>
        <w:tc>
          <w:tcPr>
            <w:tcW w:w="4832" w:type="dxa"/>
            <w:shd w:val="clear" w:color="auto" w:fill="auto"/>
          </w:tcPr>
          <w:p w14:paraId="5F6E73FF" w14:textId="4A5DE1CD" w:rsidR="00B831AF" w:rsidRPr="00396C72" w:rsidRDefault="00391A3F" w:rsidP="00352BE5">
            <w:pPr>
              <w:spacing w:before="40" w:after="340"/>
              <w:ind w:left="-57"/>
              <w:rPr>
                <w:rFonts w:ascii="Microsoft Sans Serif" w:hAnsi="Microsoft Sans Serif" w:cs="Microsoft Sans Serif"/>
                <w:color w:val="003478"/>
                <w:sz w:val="25"/>
                <w:szCs w:val="25"/>
              </w:rPr>
            </w:pPr>
            <w:r>
              <w:rPr>
                <w:noProof/>
              </w:rPr>
              <w:drawing>
                <wp:inline distT="0" distB="0" distL="0" distR="0" wp14:anchorId="7A0C5039" wp14:editId="42098321">
                  <wp:extent cx="2842260" cy="208391"/>
                  <wp:effectExtent l="0" t="0" r="0" b="1270"/>
                  <wp:docPr id="363757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2260" cy="208391"/>
                          </a:xfrm>
                          <a:prstGeom prst="rect">
                            <a:avLst/>
                          </a:prstGeom>
                        </pic:spPr>
                      </pic:pic>
                    </a:graphicData>
                  </a:graphic>
                </wp:inline>
              </w:drawing>
            </w:r>
          </w:p>
        </w:tc>
        <w:tc>
          <w:tcPr>
            <w:tcW w:w="4742" w:type="dxa"/>
            <w:shd w:val="clear" w:color="auto" w:fill="auto"/>
          </w:tcPr>
          <w:p w14:paraId="5F6E7400" w14:textId="77777777" w:rsidR="00F45C6F" w:rsidRPr="00816FEE" w:rsidRDefault="00721653" w:rsidP="00272A90">
            <w:pPr>
              <w:spacing w:after="0"/>
              <w:jc w:val="right"/>
              <w:rPr>
                <w:rFonts w:ascii="Calibri" w:hAnsi="Calibri"/>
                <w:b/>
                <w:sz w:val="18"/>
                <w:szCs w:val="18"/>
              </w:rPr>
            </w:pPr>
            <w:r>
              <w:rPr>
                <w:rFonts w:ascii="Calibri" w:hAnsi="Calibri"/>
                <w:b/>
                <w:sz w:val="18"/>
                <w:szCs w:val="18"/>
              </w:rPr>
              <w:t>Office for Product</w:t>
            </w:r>
            <w:r w:rsidR="00272A90">
              <w:rPr>
                <w:rFonts w:ascii="Calibri" w:hAnsi="Calibri"/>
                <w:b/>
                <w:sz w:val="18"/>
                <w:szCs w:val="18"/>
              </w:rPr>
              <w:t xml:space="preserve"> </w:t>
            </w:r>
            <w:r w:rsidR="00A85D7C">
              <w:rPr>
                <w:rFonts w:ascii="Calibri" w:hAnsi="Calibri"/>
                <w:b/>
                <w:sz w:val="18"/>
                <w:szCs w:val="18"/>
              </w:rPr>
              <w:t>Safety and</w:t>
            </w:r>
            <w:r>
              <w:rPr>
                <w:rFonts w:ascii="Calibri" w:hAnsi="Calibri"/>
                <w:b/>
                <w:sz w:val="18"/>
                <w:szCs w:val="18"/>
              </w:rPr>
              <w:t xml:space="preserve"> </w:t>
            </w:r>
            <w:r w:rsidR="00272A90">
              <w:rPr>
                <w:rFonts w:ascii="Calibri" w:hAnsi="Calibri"/>
                <w:b/>
                <w:sz w:val="18"/>
                <w:szCs w:val="18"/>
              </w:rPr>
              <w:t>S</w:t>
            </w:r>
            <w:r>
              <w:rPr>
                <w:rFonts w:ascii="Calibri" w:hAnsi="Calibri"/>
                <w:b/>
                <w:sz w:val="18"/>
                <w:szCs w:val="18"/>
              </w:rPr>
              <w:t>tandards</w:t>
            </w:r>
          </w:p>
          <w:p w14:paraId="0324A087" w14:textId="67FC2620" w:rsidR="00591F09" w:rsidRPr="00591F09" w:rsidRDefault="00591F09" w:rsidP="00591F09">
            <w:pPr>
              <w:spacing w:after="0"/>
              <w:jc w:val="right"/>
              <w:rPr>
                <w:rFonts w:ascii="Calibri" w:hAnsi="Calibri"/>
                <w:sz w:val="18"/>
                <w:szCs w:val="18"/>
              </w:rPr>
            </w:pPr>
            <w:r w:rsidRPr="00591F09">
              <w:rPr>
                <w:rFonts w:ascii="Calibri" w:hAnsi="Calibri"/>
                <w:sz w:val="18"/>
                <w:szCs w:val="18"/>
              </w:rPr>
              <w:t>Cannon House</w:t>
            </w:r>
          </w:p>
          <w:p w14:paraId="0335FBA8" w14:textId="77777777" w:rsidR="00282641" w:rsidRDefault="00591F09" w:rsidP="00591F09">
            <w:pPr>
              <w:spacing w:after="0"/>
              <w:jc w:val="right"/>
              <w:rPr>
                <w:rFonts w:ascii="Calibri" w:hAnsi="Calibri"/>
                <w:sz w:val="18"/>
                <w:szCs w:val="18"/>
              </w:rPr>
            </w:pPr>
            <w:r w:rsidRPr="00591F09">
              <w:rPr>
                <w:rFonts w:ascii="Calibri" w:hAnsi="Calibri"/>
                <w:sz w:val="18"/>
                <w:szCs w:val="18"/>
              </w:rPr>
              <w:t>18 The Priory Queensway</w:t>
            </w:r>
          </w:p>
          <w:p w14:paraId="14FFA7A9" w14:textId="77777777" w:rsidR="00BF626C" w:rsidRDefault="00591F09" w:rsidP="00591F09">
            <w:pPr>
              <w:spacing w:after="0"/>
              <w:jc w:val="right"/>
              <w:rPr>
                <w:rFonts w:ascii="Calibri" w:hAnsi="Calibri"/>
                <w:sz w:val="18"/>
                <w:szCs w:val="18"/>
              </w:rPr>
            </w:pPr>
            <w:r w:rsidRPr="00591F09">
              <w:rPr>
                <w:rFonts w:ascii="Calibri" w:hAnsi="Calibri"/>
                <w:sz w:val="18"/>
                <w:szCs w:val="18"/>
              </w:rPr>
              <w:t xml:space="preserve"> Birmingham</w:t>
            </w:r>
          </w:p>
          <w:p w14:paraId="71888270" w14:textId="77777777" w:rsidR="00BF626C" w:rsidRDefault="00591F09" w:rsidP="00591F09">
            <w:pPr>
              <w:spacing w:after="0"/>
              <w:jc w:val="right"/>
              <w:rPr>
                <w:rFonts w:ascii="Calibri" w:eastAsia="Calibri" w:hAnsi="Calibri" w:cs="Calibri"/>
                <w:sz w:val="18"/>
                <w:szCs w:val="18"/>
              </w:rPr>
            </w:pPr>
            <w:r w:rsidRPr="00591F09">
              <w:rPr>
                <w:rFonts w:ascii="Calibri" w:hAnsi="Calibri"/>
                <w:sz w:val="18"/>
                <w:szCs w:val="18"/>
              </w:rPr>
              <w:t xml:space="preserve"> B4 6BS</w:t>
            </w:r>
            <w:r w:rsidR="00D700F9">
              <w:br/>
            </w:r>
          </w:p>
          <w:p w14:paraId="31084868" w14:textId="2ECFB611" w:rsidR="00480A02" w:rsidRPr="00816FEE" w:rsidRDefault="790ED916" w:rsidP="00591F09">
            <w:pPr>
              <w:spacing w:after="0"/>
              <w:jc w:val="right"/>
              <w:rPr>
                <w:rFonts w:ascii="Calibri" w:eastAsia="Calibri" w:hAnsi="Calibri" w:cs="Calibri"/>
                <w:sz w:val="18"/>
                <w:szCs w:val="18"/>
              </w:rPr>
            </w:pPr>
            <w:r w:rsidRPr="790ED916">
              <w:rPr>
                <w:rFonts w:ascii="Calibri" w:eastAsia="Calibri" w:hAnsi="Calibri" w:cs="Calibri"/>
                <w:sz w:val="18"/>
                <w:szCs w:val="18"/>
              </w:rPr>
              <w:t>General enquiries: +44 (0)121 345 1201</w:t>
            </w:r>
          </w:p>
          <w:p w14:paraId="5F6E7405" w14:textId="75CC4C22" w:rsidR="00480A02" w:rsidRPr="00816FEE" w:rsidRDefault="00480A02" w:rsidP="790ED916">
            <w:pPr>
              <w:spacing w:after="0"/>
              <w:jc w:val="right"/>
              <w:rPr>
                <w:rFonts w:ascii="Calibri" w:hAnsi="Calibri"/>
                <w:sz w:val="18"/>
                <w:szCs w:val="18"/>
              </w:rPr>
            </w:pPr>
          </w:p>
        </w:tc>
      </w:tr>
      <w:tr w:rsidR="00391A3F" w14:paraId="5F6E740E" w14:textId="77777777" w:rsidTr="299565BD">
        <w:trPr>
          <w:trHeight w:hRule="exact" w:val="1356"/>
          <w:jc w:val="center"/>
        </w:trPr>
        <w:tc>
          <w:tcPr>
            <w:tcW w:w="4832" w:type="dxa"/>
            <w:shd w:val="clear" w:color="auto" w:fill="auto"/>
            <w:vAlign w:val="center"/>
          </w:tcPr>
          <w:p w14:paraId="5F6E740C" w14:textId="3A55B12B" w:rsidR="008C6D08" w:rsidRDefault="008C6D08" w:rsidP="00816FEE">
            <w:pPr>
              <w:spacing w:after="0"/>
            </w:pPr>
          </w:p>
        </w:tc>
        <w:tc>
          <w:tcPr>
            <w:tcW w:w="4742" w:type="dxa"/>
            <w:shd w:val="clear" w:color="auto" w:fill="auto"/>
            <w:vAlign w:val="center"/>
          </w:tcPr>
          <w:p w14:paraId="5F6E740D" w14:textId="1DB756C6" w:rsidR="00F45C6F" w:rsidRPr="00A74045" w:rsidRDefault="00A74045" w:rsidP="00A74045">
            <w:pPr>
              <w:spacing w:after="0"/>
              <w:jc w:val="right"/>
              <w:rPr>
                <w:rFonts w:asciiTheme="minorHAnsi" w:hAnsiTheme="minorHAnsi" w:cstheme="minorHAnsi"/>
              </w:rPr>
            </w:pPr>
            <w:r w:rsidRPr="00A74045">
              <w:rPr>
                <w:rFonts w:asciiTheme="minorHAnsi" w:hAnsiTheme="minorHAnsi" w:cstheme="minorHAnsi"/>
              </w:rPr>
              <w:t>2</w:t>
            </w:r>
            <w:r w:rsidR="00342BC2">
              <w:rPr>
                <w:rFonts w:asciiTheme="minorHAnsi" w:hAnsiTheme="minorHAnsi" w:cstheme="minorHAnsi"/>
              </w:rPr>
              <w:t>7</w:t>
            </w:r>
            <w:r w:rsidRPr="00A74045">
              <w:rPr>
                <w:rFonts w:asciiTheme="minorHAnsi" w:hAnsiTheme="minorHAnsi" w:cstheme="minorHAnsi"/>
                <w:vertAlign w:val="superscript"/>
              </w:rPr>
              <w:t>th</w:t>
            </w:r>
            <w:r w:rsidRPr="00A74045">
              <w:rPr>
                <w:rFonts w:asciiTheme="minorHAnsi" w:hAnsiTheme="minorHAnsi" w:cstheme="minorHAnsi"/>
              </w:rPr>
              <w:t xml:space="preserve"> March 2020</w:t>
            </w:r>
          </w:p>
        </w:tc>
      </w:tr>
      <w:tr w:rsidR="00391A3F" w14:paraId="5F6E7411" w14:textId="77777777" w:rsidTr="299565BD">
        <w:trPr>
          <w:trHeight w:hRule="exact" w:val="387"/>
          <w:jc w:val="center"/>
        </w:trPr>
        <w:tc>
          <w:tcPr>
            <w:tcW w:w="4832" w:type="dxa"/>
            <w:shd w:val="clear" w:color="auto" w:fill="auto"/>
            <w:vAlign w:val="center"/>
          </w:tcPr>
          <w:p w14:paraId="5F6E740F" w14:textId="77777777" w:rsidR="00F45C6F" w:rsidRDefault="00F45C6F" w:rsidP="00816FEE">
            <w:pPr>
              <w:spacing w:after="0"/>
            </w:pPr>
          </w:p>
        </w:tc>
        <w:tc>
          <w:tcPr>
            <w:tcW w:w="4742" w:type="dxa"/>
            <w:shd w:val="clear" w:color="auto" w:fill="auto"/>
            <w:vAlign w:val="center"/>
          </w:tcPr>
          <w:p w14:paraId="5F6E7410" w14:textId="3048B424" w:rsidR="00F45C6F" w:rsidRDefault="00F45C6F" w:rsidP="00816FEE">
            <w:pPr>
              <w:spacing w:after="0"/>
              <w:jc w:val="right"/>
            </w:pPr>
          </w:p>
        </w:tc>
      </w:tr>
    </w:tbl>
    <w:p w14:paraId="2B3874D0" w14:textId="77777777" w:rsidR="0069561A" w:rsidRPr="0069561A" w:rsidRDefault="0069561A" w:rsidP="000D0544">
      <w:pPr>
        <w:spacing w:after="0"/>
        <w:rPr>
          <w:rFonts w:asciiTheme="minorHAnsi" w:hAnsiTheme="minorHAnsi" w:cstheme="minorHAnsi"/>
          <w:bCs/>
          <w:sz w:val="24"/>
        </w:rPr>
      </w:pPr>
      <w:r w:rsidRPr="0069561A">
        <w:rPr>
          <w:rFonts w:asciiTheme="minorHAnsi" w:hAnsiTheme="minorHAnsi" w:cstheme="minorHAnsi"/>
          <w:bCs/>
          <w:sz w:val="24"/>
        </w:rPr>
        <w:t>Sent to: All heads of regulatory services in England (TS &amp; EH), Regional Coordinators, Product Safety Leads</w:t>
      </w:r>
    </w:p>
    <w:p w14:paraId="2B5F0B23" w14:textId="77777777" w:rsidR="0069561A" w:rsidRDefault="0069561A" w:rsidP="000D0544">
      <w:pPr>
        <w:spacing w:after="0"/>
        <w:rPr>
          <w:rFonts w:asciiTheme="minorHAnsi" w:hAnsiTheme="minorHAnsi" w:cstheme="minorHAnsi"/>
          <w:b/>
          <w:sz w:val="28"/>
          <w:szCs w:val="28"/>
        </w:rPr>
      </w:pPr>
    </w:p>
    <w:p w14:paraId="6DEF7CF8" w14:textId="2FE6267B" w:rsidR="00431905" w:rsidRDefault="00342BC2" w:rsidP="000D0544">
      <w:pPr>
        <w:spacing w:after="0"/>
        <w:rPr>
          <w:rFonts w:asciiTheme="minorHAnsi" w:hAnsiTheme="minorHAnsi" w:cstheme="minorHAnsi"/>
          <w:b/>
          <w:sz w:val="28"/>
          <w:szCs w:val="28"/>
        </w:rPr>
      </w:pPr>
      <w:proofErr w:type="spellStart"/>
      <w:r w:rsidRPr="00342BC2">
        <w:rPr>
          <w:rFonts w:asciiTheme="minorHAnsi" w:hAnsiTheme="minorHAnsi" w:cstheme="minorHAnsi"/>
          <w:b/>
          <w:sz w:val="28"/>
          <w:szCs w:val="28"/>
        </w:rPr>
        <w:t>Covid</w:t>
      </w:r>
      <w:proofErr w:type="spellEnd"/>
      <w:r w:rsidRPr="00342BC2">
        <w:rPr>
          <w:rFonts w:asciiTheme="minorHAnsi" w:hAnsiTheme="minorHAnsi" w:cstheme="minorHAnsi"/>
          <w:b/>
          <w:sz w:val="28"/>
          <w:szCs w:val="28"/>
        </w:rPr>
        <w:t xml:space="preserve"> 19 business closures v.3 –</w:t>
      </w:r>
      <w:r>
        <w:rPr>
          <w:rFonts w:asciiTheme="minorHAnsi" w:hAnsiTheme="minorHAnsi" w:cstheme="minorHAnsi"/>
          <w:b/>
          <w:sz w:val="28"/>
          <w:szCs w:val="28"/>
        </w:rPr>
        <w:t xml:space="preserve"> </w:t>
      </w:r>
      <w:r w:rsidRPr="00342BC2">
        <w:rPr>
          <w:rFonts w:asciiTheme="minorHAnsi" w:hAnsiTheme="minorHAnsi" w:cstheme="minorHAnsi"/>
          <w:b/>
          <w:sz w:val="28"/>
          <w:szCs w:val="28"/>
        </w:rPr>
        <w:t>revised regulations now live</w:t>
      </w:r>
    </w:p>
    <w:p w14:paraId="089F2B56" w14:textId="77777777" w:rsidR="00342BC2" w:rsidRDefault="00342BC2" w:rsidP="000D0544">
      <w:pPr>
        <w:spacing w:after="0"/>
        <w:rPr>
          <w:rFonts w:asciiTheme="minorHAnsi" w:hAnsiTheme="minorHAnsi" w:cstheme="minorHAnsi"/>
          <w:sz w:val="24"/>
        </w:rPr>
      </w:pPr>
    </w:p>
    <w:p w14:paraId="169D1EBD" w14:textId="3E875C75"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Dear colleague,</w:t>
      </w:r>
      <w:bookmarkStart w:id="0" w:name="_GoBack"/>
      <w:bookmarkEnd w:id="0"/>
    </w:p>
    <w:p w14:paraId="366D6DBE" w14:textId="241B6F66" w:rsidR="00A70323" w:rsidRPr="00AD51EB" w:rsidRDefault="00AD51EB" w:rsidP="00AD51EB">
      <w:pPr>
        <w:rPr>
          <w:rFonts w:asciiTheme="minorHAnsi" w:hAnsiTheme="minorHAnsi" w:cstheme="minorHAnsi"/>
          <w:sz w:val="24"/>
        </w:rPr>
      </w:pPr>
      <w:r w:rsidRPr="00AD51EB">
        <w:rPr>
          <w:rFonts w:asciiTheme="minorHAnsi" w:hAnsiTheme="minorHAnsi" w:cstheme="minorHAnsi"/>
          <w:sz w:val="24"/>
        </w:rPr>
        <w:t xml:space="preserve">The new </w:t>
      </w:r>
      <w:r w:rsidRPr="00AD51EB">
        <w:rPr>
          <w:rFonts w:asciiTheme="minorHAnsi" w:hAnsiTheme="minorHAnsi" w:cstheme="minorHAnsi"/>
          <w:color w:val="000000"/>
          <w:sz w:val="24"/>
        </w:rPr>
        <w:t>Health Protection (Coronavirus, Restrictions) (England) Regulations 2020</w:t>
      </w:r>
      <w:r w:rsidRPr="00AD51EB">
        <w:rPr>
          <w:rFonts w:asciiTheme="minorHAnsi" w:hAnsiTheme="minorHAnsi" w:cstheme="minorHAnsi"/>
          <w:sz w:val="24"/>
        </w:rPr>
        <w:t xml:space="preserve"> were published last night - </w:t>
      </w:r>
      <w:hyperlink r:id="rId11" w:history="1">
        <w:r w:rsidRPr="00AD51EB">
          <w:rPr>
            <w:rStyle w:val="Hyperlink"/>
            <w:rFonts w:asciiTheme="minorHAnsi" w:hAnsiTheme="minorHAnsi" w:cstheme="minorHAnsi"/>
            <w:sz w:val="24"/>
          </w:rPr>
          <w:t>http://www.legislation.gov.uk/uksi/2020/350/contents/made</w:t>
        </w:r>
      </w:hyperlink>
      <w:r w:rsidRPr="00AD51EB">
        <w:rPr>
          <w:rFonts w:asciiTheme="minorHAnsi" w:hAnsiTheme="minorHAnsi" w:cstheme="minorHAnsi"/>
          <w:sz w:val="24"/>
        </w:rPr>
        <w:t xml:space="preserve">. This brings into force the measures announced by the Prime Minister on Monday. These revoke the previous </w:t>
      </w:r>
      <w:r w:rsidRPr="00AD51EB">
        <w:rPr>
          <w:rStyle w:val="normaltextrun"/>
          <w:rFonts w:asciiTheme="minorHAnsi" w:hAnsiTheme="minorHAnsi" w:cstheme="minorHAnsi"/>
          <w:color w:val="000000"/>
          <w:sz w:val="24"/>
          <w:shd w:val="clear" w:color="auto" w:fill="FFFFFF"/>
        </w:rPr>
        <w:t xml:space="preserve">Health Protection (Coronavirus Business Closure) (England) Regulations </w:t>
      </w:r>
      <w:r w:rsidRPr="00CF7DD4">
        <w:rPr>
          <w:rStyle w:val="normaltextrun"/>
          <w:rFonts w:asciiTheme="minorHAnsi" w:hAnsiTheme="minorHAnsi" w:cstheme="minorHAnsi"/>
          <w:color w:val="000000"/>
          <w:sz w:val="24"/>
          <w:shd w:val="clear" w:color="auto" w:fill="FFFFFF"/>
        </w:rPr>
        <w:t>2020</w:t>
      </w:r>
      <w:r w:rsidRPr="00CF7DD4">
        <w:rPr>
          <w:rFonts w:asciiTheme="minorHAnsi" w:hAnsiTheme="minorHAnsi" w:cstheme="minorHAnsi"/>
          <w:sz w:val="24"/>
        </w:rPr>
        <w:t xml:space="preserve">.  </w:t>
      </w:r>
      <w:r w:rsidR="00C043D8" w:rsidRPr="00C043D8">
        <w:rPr>
          <w:rFonts w:asciiTheme="minorHAnsi" w:hAnsiTheme="minorHAnsi" w:cstheme="minorHAnsi"/>
          <w:sz w:val="24"/>
        </w:rPr>
        <w:t xml:space="preserve">Guidance on business closure can be found at </w:t>
      </w:r>
      <w:hyperlink r:id="rId12" w:history="1">
        <w:r w:rsidR="00C043D8" w:rsidRPr="00F87597">
          <w:rPr>
            <w:rStyle w:val="Hyperlink"/>
            <w:rFonts w:asciiTheme="minorHAnsi" w:hAnsiTheme="minorHAnsi" w:cstheme="minorHAnsi"/>
            <w:sz w:val="24"/>
          </w:rPr>
          <w:t>gov.uk/further-businesses-and-premises-to-close</w:t>
        </w:r>
      </w:hyperlink>
      <w:r w:rsidR="00C043D8" w:rsidRPr="00C043D8">
        <w:rPr>
          <w:rFonts w:asciiTheme="minorHAnsi" w:hAnsiTheme="minorHAnsi" w:cstheme="minorHAnsi"/>
          <w:sz w:val="24"/>
        </w:rPr>
        <w:t>.</w:t>
      </w:r>
    </w:p>
    <w:p w14:paraId="04071E8E" w14:textId="333C44EE"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 xml:space="preserve">The Coronavirus Restrictions Regulations allocate enforcement responsibilities to local authorities and their designated officers in relation to the requirements placed on businesses. It is anticipated that local authorities will allocate responsibility for enforcing the requirements in respect of business closures and restrictions to their environmental health and trading standards teams.  You are well placed to lead this work as you are already </w:t>
      </w:r>
      <w:proofErr w:type="gramStart"/>
      <w:r w:rsidRPr="00AD51EB">
        <w:rPr>
          <w:rFonts w:asciiTheme="minorHAnsi" w:hAnsiTheme="minorHAnsi" w:cstheme="minorHAnsi"/>
          <w:sz w:val="24"/>
        </w:rPr>
        <w:t>have</w:t>
      </w:r>
      <w:proofErr w:type="gramEnd"/>
      <w:r w:rsidRPr="00AD51EB">
        <w:rPr>
          <w:rFonts w:asciiTheme="minorHAnsi" w:hAnsiTheme="minorHAnsi" w:cstheme="minorHAnsi"/>
          <w:sz w:val="24"/>
        </w:rPr>
        <w:t xml:space="preserve"> strong relationships with local business and business representatives and you understand how to work with them to ensure that they the doing their bit to protect the public and the NHS. </w:t>
      </w:r>
    </w:p>
    <w:p w14:paraId="4F8B274B" w14:textId="07745926"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As Local Authority Trading Standards and Environmental Health services, you have an important role to play in leading the work on business closures- protecting the public and our NHS.  We appreciate your hard work during these challenging times. This is an opportunity to demonstrate the vital work you do on the frontline, supporting businesses, in a proportionate way, that delivers protection.</w:t>
      </w:r>
    </w:p>
    <w:p w14:paraId="4F751598" w14:textId="3175946F"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 xml:space="preserve">It is important that businesses are clear on what to do and are dealt with fairly and in a proportionate way - you are best placed to do this.  The </w:t>
      </w:r>
      <w:r w:rsidRPr="00AD51EB">
        <w:rPr>
          <w:rFonts w:asciiTheme="minorHAnsi" w:hAnsiTheme="minorHAnsi" w:cstheme="minorHAnsi"/>
          <w:sz w:val="24"/>
          <w:lang w:eastAsia="en-US"/>
        </w:rPr>
        <w:t xml:space="preserve">Police should now have been advised to speak to Local Authority contacts to agree local response and coordination. </w:t>
      </w:r>
      <w:r w:rsidRPr="00AD51EB">
        <w:rPr>
          <w:rFonts w:asciiTheme="minorHAnsi" w:hAnsiTheme="minorHAnsi" w:cstheme="minorHAnsi"/>
          <w:sz w:val="24"/>
        </w:rPr>
        <w:t>The Police will be leading on social distancing enforcement, primarily focused on the public.</w:t>
      </w:r>
    </w:p>
    <w:p w14:paraId="59CA4C66" w14:textId="77777777"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 xml:space="preserve">We are working as fast as we can with Home Office and MHCLG to ensure guidance to all bodies is consistent, as this is important for public and business trust.  We are working on updated guidance </w:t>
      </w:r>
      <w:r w:rsidRPr="00AD51EB">
        <w:rPr>
          <w:rStyle w:val="CommentReference"/>
          <w:rFonts w:asciiTheme="minorHAnsi" w:hAnsiTheme="minorHAnsi" w:cstheme="minorHAnsi"/>
          <w:sz w:val="24"/>
          <w:szCs w:val="24"/>
        </w:rPr>
        <w:t xml:space="preserve">on enforcement </w:t>
      </w:r>
      <w:r w:rsidRPr="00AD51EB">
        <w:rPr>
          <w:rFonts w:asciiTheme="minorHAnsi" w:hAnsiTheme="minorHAnsi" w:cstheme="minorHAnsi"/>
          <w:sz w:val="24"/>
        </w:rPr>
        <w:t>for</w:t>
      </w:r>
      <w:r w:rsidRPr="00AD51EB">
        <w:rPr>
          <w:rStyle w:val="CommentReference"/>
          <w:rFonts w:asciiTheme="minorHAnsi" w:hAnsiTheme="minorHAnsi" w:cstheme="minorHAnsi"/>
          <w:sz w:val="24"/>
          <w:szCs w:val="24"/>
        </w:rPr>
        <w:t xml:space="preserve"> local authorities, </w:t>
      </w:r>
      <w:r w:rsidRPr="00AD51EB">
        <w:rPr>
          <w:rFonts w:asciiTheme="minorHAnsi" w:hAnsiTheme="minorHAnsi" w:cstheme="minorHAnsi"/>
          <w:sz w:val="24"/>
        </w:rPr>
        <w:t xml:space="preserve">and a template prohibition notice, </w:t>
      </w:r>
      <w:r w:rsidRPr="00AD51EB">
        <w:rPr>
          <w:rFonts w:asciiTheme="minorHAnsi" w:hAnsiTheme="minorHAnsi" w:cstheme="minorHAnsi"/>
          <w:sz w:val="24"/>
        </w:rPr>
        <w:lastRenderedPageBreak/>
        <w:t>now that the legislation has been published and we plan to have these to send to you later today.</w:t>
      </w:r>
    </w:p>
    <w:p w14:paraId="083C79E1" w14:textId="6B31ADEF"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 xml:space="preserve">The Government anticipates that </w:t>
      </w:r>
      <w:proofErr w:type="gramStart"/>
      <w:r w:rsidRPr="00AD51EB">
        <w:rPr>
          <w:rFonts w:asciiTheme="minorHAnsi" w:hAnsiTheme="minorHAnsi" w:cstheme="minorHAnsi"/>
          <w:sz w:val="24"/>
        </w:rPr>
        <w:t>the vast majority of</w:t>
      </w:r>
      <w:proofErr w:type="gramEnd"/>
      <w:r w:rsidRPr="00AD51EB">
        <w:rPr>
          <w:rFonts w:asciiTheme="minorHAnsi" w:hAnsiTheme="minorHAnsi" w:cstheme="minorHAnsi"/>
          <w:sz w:val="24"/>
        </w:rPr>
        <w:t xml:space="preserve"> businesses will understand why the restrictions have been brought into place and will follow the requirements. Local authorities are expected to take a reasonable and proportionate approach, encouraging and persuading businesses to comply with the requirements.  However, where businesses do not act responsibly and fail to comply with the Coronavirus Restrictions Regulations, the Regulations provide powers to act.</w:t>
      </w:r>
    </w:p>
    <w:p w14:paraId="427031FB" w14:textId="23E49814"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We appreciate there will be additional questions and appreciate the feedback given already to us, CIEH and CTSI.  Please do continue to contact us.</w:t>
      </w:r>
    </w:p>
    <w:p w14:paraId="06DD7107" w14:textId="4F1499D5" w:rsidR="00AD51EB" w:rsidRPr="00AD51EB" w:rsidRDefault="00AD51EB" w:rsidP="00AD51EB">
      <w:pPr>
        <w:rPr>
          <w:rFonts w:asciiTheme="minorHAnsi" w:hAnsiTheme="minorHAnsi" w:cstheme="minorHAnsi"/>
          <w:sz w:val="24"/>
        </w:rPr>
      </w:pPr>
      <w:r w:rsidRPr="00AD51EB">
        <w:rPr>
          <w:rFonts w:asciiTheme="minorHAnsi" w:hAnsiTheme="minorHAnsi" w:cstheme="minorHAnsi"/>
          <w:sz w:val="24"/>
        </w:rPr>
        <w:t>Regards</w:t>
      </w:r>
      <w:r>
        <w:rPr>
          <w:rFonts w:asciiTheme="minorHAnsi" w:hAnsiTheme="minorHAnsi" w:cstheme="minorHAnsi"/>
          <w:sz w:val="24"/>
        </w:rPr>
        <w:br/>
      </w:r>
    </w:p>
    <w:p w14:paraId="40E29AD6" w14:textId="11824EC5" w:rsidR="00AD51EB" w:rsidRPr="00AD51EB" w:rsidRDefault="00AD51EB" w:rsidP="00AD51EB">
      <w:pPr>
        <w:jc w:val="left"/>
        <w:rPr>
          <w:rFonts w:asciiTheme="minorHAnsi" w:hAnsiTheme="minorHAnsi" w:cstheme="minorHAnsi"/>
          <w:sz w:val="24"/>
        </w:rPr>
      </w:pPr>
      <w:r w:rsidRPr="00AD51EB">
        <w:rPr>
          <w:rFonts w:asciiTheme="minorHAnsi" w:hAnsiTheme="minorHAnsi" w:cstheme="minorHAnsi"/>
          <w:sz w:val="24"/>
        </w:rPr>
        <w:t>Sarah Smith</w:t>
      </w:r>
      <w:r>
        <w:rPr>
          <w:rFonts w:asciiTheme="minorHAnsi" w:hAnsiTheme="minorHAnsi" w:cstheme="minorHAnsi"/>
          <w:sz w:val="24"/>
        </w:rPr>
        <w:br/>
      </w:r>
      <w:r w:rsidRPr="00AD51EB">
        <w:rPr>
          <w:rFonts w:asciiTheme="minorHAnsi" w:hAnsiTheme="minorHAnsi" w:cstheme="minorHAnsi"/>
          <w:sz w:val="24"/>
        </w:rPr>
        <w:t>Deputy Chief Executive</w:t>
      </w:r>
      <w:r>
        <w:rPr>
          <w:rFonts w:asciiTheme="minorHAnsi" w:hAnsiTheme="minorHAnsi" w:cstheme="minorHAnsi"/>
          <w:sz w:val="24"/>
        </w:rPr>
        <w:br/>
      </w:r>
      <w:r w:rsidRPr="00AD51EB">
        <w:rPr>
          <w:rFonts w:asciiTheme="minorHAnsi" w:hAnsiTheme="minorHAnsi" w:cstheme="minorHAnsi"/>
          <w:sz w:val="24"/>
        </w:rPr>
        <w:t>Office for Product Safety and Standards</w:t>
      </w:r>
    </w:p>
    <w:p w14:paraId="788ADAC3" w14:textId="77777777" w:rsidR="00AD51EB" w:rsidRPr="000D0544" w:rsidRDefault="00AD51EB" w:rsidP="000D0544">
      <w:pPr>
        <w:spacing w:after="0"/>
        <w:rPr>
          <w:rFonts w:asciiTheme="minorHAnsi" w:hAnsiTheme="minorHAnsi" w:cstheme="minorHAnsi"/>
          <w:sz w:val="24"/>
        </w:rPr>
      </w:pPr>
    </w:p>
    <w:sectPr w:rsidR="00AD51EB" w:rsidRPr="000D0544" w:rsidSect="00083A6D">
      <w:headerReference w:type="even" r:id="rId13"/>
      <w:headerReference w:type="default" r:id="rId14"/>
      <w:footerReference w:type="even" r:id="rId15"/>
      <w:footerReference w:type="default" r:id="rId16"/>
      <w:headerReference w:type="first" r:id="rId17"/>
      <w:footerReference w:type="first" r:id="rId18"/>
      <w:pgSz w:w="11906" w:h="16838" w:code="9"/>
      <w:pgMar w:top="1079"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E4FF" w14:textId="77777777" w:rsidR="006E5CF9" w:rsidRDefault="006E5CF9">
      <w:r>
        <w:separator/>
      </w:r>
    </w:p>
  </w:endnote>
  <w:endnote w:type="continuationSeparator" w:id="0">
    <w:p w14:paraId="3B628B7B" w14:textId="77777777" w:rsidR="006E5CF9" w:rsidRDefault="006E5CF9">
      <w:r>
        <w:continuationSeparator/>
      </w:r>
    </w:p>
  </w:endnote>
  <w:endnote w:type="continuationNotice" w:id="1">
    <w:p w14:paraId="2D2F93C1" w14:textId="77777777" w:rsidR="006E5CF9" w:rsidRDefault="006E5C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7D72" w14:textId="77777777" w:rsidR="00CA4086" w:rsidRDefault="00CA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jc w:val="center"/>
      <w:tblBorders>
        <w:top w:val="single" w:sz="12" w:space="0" w:color="003478"/>
      </w:tblBorders>
      <w:tblLook w:val="00A0" w:firstRow="1" w:lastRow="0" w:firstColumn="1" w:lastColumn="0" w:noHBand="0" w:noVBand="0"/>
    </w:tblPr>
    <w:tblGrid>
      <w:gridCol w:w="9468"/>
    </w:tblGrid>
    <w:tr w:rsidR="00E67610" w14:paraId="5F6E7426" w14:textId="77777777" w:rsidTr="00902DFB">
      <w:trPr>
        <w:trHeight w:hRule="exact" w:val="1191"/>
        <w:jc w:val="center"/>
      </w:trPr>
      <w:tc>
        <w:tcPr>
          <w:tcW w:w="9468" w:type="dxa"/>
          <w:shd w:val="clear" w:color="auto" w:fill="auto"/>
          <w:vAlign w:val="center"/>
        </w:tcPr>
        <w:p w14:paraId="5F6E7424" w14:textId="77777777" w:rsidR="000832FF" w:rsidRPr="00396C72" w:rsidRDefault="000832FF" w:rsidP="00902DFB">
          <w:pPr>
            <w:shd w:val="clear" w:color="auto" w:fill="FFFFFF"/>
            <w:spacing w:after="120"/>
            <w:rPr>
              <w:rFonts w:ascii="Calibri" w:hAnsi="Calibri"/>
              <w:sz w:val="20"/>
              <w:szCs w:val="20"/>
            </w:rPr>
          </w:pPr>
          <w:r w:rsidRPr="00396C72">
            <w:rPr>
              <w:rFonts w:ascii="Calibri" w:hAnsi="Calibri"/>
              <w:sz w:val="20"/>
              <w:szCs w:val="20"/>
            </w:rPr>
            <w:t>T</w:t>
          </w:r>
          <w:r w:rsidR="00A85D7C" w:rsidRPr="00396C72">
            <w:rPr>
              <w:rFonts w:ascii="Calibri" w:hAnsi="Calibri"/>
              <w:sz w:val="20"/>
              <w:szCs w:val="20"/>
            </w:rPr>
            <w:t>he Office for Product Safety and</w:t>
          </w:r>
          <w:r w:rsidRPr="00396C72">
            <w:rPr>
              <w:rFonts w:ascii="Calibri" w:hAnsi="Calibri"/>
              <w:sz w:val="20"/>
              <w:szCs w:val="20"/>
            </w:rPr>
            <w:t xml:space="preserve"> Standards is part of the Department for Business, Energy and Industrial Strategy. We strive to enhance protections for consumers and the environment and drive increased productivity, growth and business confidence.</w:t>
          </w:r>
        </w:p>
        <w:p w14:paraId="5F6E7425" w14:textId="77777777" w:rsidR="00E67610" w:rsidRPr="00816FEE" w:rsidRDefault="000832FF" w:rsidP="00902DFB">
          <w:pPr>
            <w:shd w:val="clear" w:color="auto" w:fill="FFFFFF"/>
            <w:spacing w:after="0"/>
            <w:jc w:val="center"/>
            <w:rPr>
              <w:rFonts w:ascii="Calibri" w:hAnsi="Calibri"/>
              <w:b/>
              <w:color w:val="000000"/>
              <w:sz w:val="18"/>
              <w:szCs w:val="18"/>
              <w:lang w:val="en"/>
            </w:rPr>
          </w:pPr>
          <w:r w:rsidRPr="00396C72">
            <w:rPr>
              <w:rFonts w:ascii="Calibri" w:hAnsi="Calibri"/>
              <w:sz w:val="20"/>
              <w:szCs w:val="20"/>
            </w:rPr>
            <w:t>https://www.gov.uk/government/organisations/office-for-product-safety-and-standards</w:t>
          </w:r>
        </w:p>
      </w:tc>
    </w:tr>
  </w:tbl>
  <w:p w14:paraId="5F6E7427" w14:textId="77777777" w:rsidR="00E67610" w:rsidRPr="00611E7F" w:rsidRDefault="00E67610" w:rsidP="00A50B93">
    <w:pPr>
      <w:pStyle w:val="Footer"/>
      <w:spacing w:after="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6715" w14:textId="77777777" w:rsidR="00CA4086" w:rsidRDefault="00CA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841D" w14:textId="77777777" w:rsidR="006E5CF9" w:rsidRDefault="006E5CF9">
      <w:r>
        <w:separator/>
      </w:r>
    </w:p>
  </w:footnote>
  <w:footnote w:type="continuationSeparator" w:id="0">
    <w:p w14:paraId="3F387BC4" w14:textId="77777777" w:rsidR="006E5CF9" w:rsidRDefault="006E5CF9">
      <w:r>
        <w:continuationSeparator/>
      </w:r>
    </w:p>
  </w:footnote>
  <w:footnote w:type="continuationNotice" w:id="1">
    <w:p w14:paraId="58A3E3EF" w14:textId="77777777" w:rsidR="006E5CF9" w:rsidRDefault="006E5C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D32A3" w14:textId="77777777" w:rsidR="00CA4086" w:rsidRDefault="00CA4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3"/>
      <w:gridCol w:w="3023"/>
      <w:gridCol w:w="3023"/>
    </w:tblGrid>
    <w:tr w:rsidR="19276572" w14:paraId="18FE0812" w14:textId="77777777" w:rsidTr="19276572">
      <w:tc>
        <w:tcPr>
          <w:tcW w:w="3023" w:type="dxa"/>
        </w:tcPr>
        <w:p w14:paraId="2BF5C4D3" w14:textId="075B752B" w:rsidR="19276572" w:rsidRDefault="19276572" w:rsidP="19276572">
          <w:pPr>
            <w:pStyle w:val="Header"/>
            <w:ind w:left="-115"/>
            <w:jc w:val="left"/>
          </w:pPr>
        </w:p>
      </w:tc>
      <w:tc>
        <w:tcPr>
          <w:tcW w:w="3023" w:type="dxa"/>
        </w:tcPr>
        <w:p w14:paraId="017C0F44" w14:textId="65EF186F" w:rsidR="19276572" w:rsidRDefault="19276572" w:rsidP="19276572">
          <w:pPr>
            <w:pStyle w:val="Header"/>
            <w:jc w:val="center"/>
          </w:pPr>
        </w:p>
      </w:tc>
      <w:tc>
        <w:tcPr>
          <w:tcW w:w="3023" w:type="dxa"/>
        </w:tcPr>
        <w:p w14:paraId="6B33372A" w14:textId="05D0CF01" w:rsidR="19276572" w:rsidRDefault="19276572" w:rsidP="19276572">
          <w:pPr>
            <w:pStyle w:val="Header"/>
            <w:ind w:right="-115"/>
            <w:jc w:val="right"/>
          </w:pPr>
        </w:p>
      </w:tc>
    </w:tr>
  </w:tbl>
  <w:p w14:paraId="6BD66B08" w14:textId="4C2A9761" w:rsidR="19276572" w:rsidRDefault="19276572" w:rsidP="19276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97F4" w14:textId="77777777" w:rsidR="00CA4086" w:rsidRDefault="00CA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2E90"/>
    <w:multiLevelType w:val="hybridMultilevel"/>
    <w:tmpl w:val="F15B35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053E06"/>
    <w:multiLevelType w:val="hybridMultilevel"/>
    <w:tmpl w:val="711E1C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11E7003"/>
    <w:multiLevelType w:val="hybridMultilevel"/>
    <w:tmpl w:val="711E1C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7030E8E"/>
    <w:multiLevelType w:val="hybridMultilevel"/>
    <w:tmpl w:val="112E7D56"/>
    <w:lvl w:ilvl="0" w:tplc="02A84A86">
      <w:start w:val="1"/>
      <w:numFmt w:val="bullet"/>
      <w:pStyle w:val="Bullets"/>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7581901E"/>
    <w:multiLevelType w:val="hybridMultilevel"/>
    <w:tmpl w:val="0F4FB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F"/>
    <w:rsid w:val="00003F0E"/>
    <w:rsid w:val="00011786"/>
    <w:rsid w:val="0001472A"/>
    <w:rsid w:val="00025200"/>
    <w:rsid w:val="0003588E"/>
    <w:rsid w:val="00036D8C"/>
    <w:rsid w:val="00061EF4"/>
    <w:rsid w:val="000666C4"/>
    <w:rsid w:val="00070D9E"/>
    <w:rsid w:val="00077F4E"/>
    <w:rsid w:val="000832FF"/>
    <w:rsid w:val="00083A6D"/>
    <w:rsid w:val="00084894"/>
    <w:rsid w:val="00085F23"/>
    <w:rsid w:val="000934CA"/>
    <w:rsid w:val="0009453E"/>
    <w:rsid w:val="000A64CE"/>
    <w:rsid w:val="000A7149"/>
    <w:rsid w:val="000B6597"/>
    <w:rsid w:val="000B7F37"/>
    <w:rsid w:val="000C27A0"/>
    <w:rsid w:val="000C7C83"/>
    <w:rsid w:val="000D0544"/>
    <w:rsid w:val="000D786F"/>
    <w:rsid w:val="000F171F"/>
    <w:rsid w:val="00104556"/>
    <w:rsid w:val="0011326C"/>
    <w:rsid w:val="001211AC"/>
    <w:rsid w:val="0012257C"/>
    <w:rsid w:val="001770A9"/>
    <w:rsid w:val="00191FE6"/>
    <w:rsid w:val="00196717"/>
    <w:rsid w:val="001B3AB5"/>
    <w:rsid w:val="001D2BBE"/>
    <w:rsid w:val="001D63E3"/>
    <w:rsid w:val="001D7009"/>
    <w:rsid w:val="001D7F60"/>
    <w:rsid w:val="001F1E71"/>
    <w:rsid w:val="001F1F4C"/>
    <w:rsid w:val="001F4A90"/>
    <w:rsid w:val="00200883"/>
    <w:rsid w:val="00207D8F"/>
    <w:rsid w:val="002145E8"/>
    <w:rsid w:val="00215636"/>
    <w:rsid w:val="002304BD"/>
    <w:rsid w:val="00231067"/>
    <w:rsid w:val="00232D8C"/>
    <w:rsid w:val="00235664"/>
    <w:rsid w:val="00243F9F"/>
    <w:rsid w:val="0025073E"/>
    <w:rsid w:val="00251601"/>
    <w:rsid w:val="00252163"/>
    <w:rsid w:val="0025707A"/>
    <w:rsid w:val="0025783B"/>
    <w:rsid w:val="002657C0"/>
    <w:rsid w:val="00272A90"/>
    <w:rsid w:val="00276AA4"/>
    <w:rsid w:val="00282641"/>
    <w:rsid w:val="002A301B"/>
    <w:rsid w:val="002B63C0"/>
    <w:rsid w:val="002C0328"/>
    <w:rsid w:val="002C552A"/>
    <w:rsid w:val="002F0881"/>
    <w:rsid w:val="0030097C"/>
    <w:rsid w:val="003047E4"/>
    <w:rsid w:val="0030625D"/>
    <w:rsid w:val="00316B45"/>
    <w:rsid w:val="00334188"/>
    <w:rsid w:val="00337DD0"/>
    <w:rsid w:val="00342BC2"/>
    <w:rsid w:val="00344487"/>
    <w:rsid w:val="00352BE5"/>
    <w:rsid w:val="00374107"/>
    <w:rsid w:val="00374608"/>
    <w:rsid w:val="00375412"/>
    <w:rsid w:val="00385915"/>
    <w:rsid w:val="00391A3F"/>
    <w:rsid w:val="00396C72"/>
    <w:rsid w:val="003A263C"/>
    <w:rsid w:val="003A5632"/>
    <w:rsid w:val="003A5CB6"/>
    <w:rsid w:val="003B4026"/>
    <w:rsid w:val="003B68A6"/>
    <w:rsid w:val="003D4A75"/>
    <w:rsid w:val="003D5CA6"/>
    <w:rsid w:val="003F55E4"/>
    <w:rsid w:val="003F6690"/>
    <w:rsid w:val="004100EC"/>
    <w:rsid w:val="00415901"/>
    <w:rsid w:val="00431905"/>
    <w:rsid w:val="00432501"/>
    <w:rsid w:val="00433042"/>
    <w:rsid w:val="00453B2E"/>
    <w:rsid w:val="00460B05"/>
    <w:rsid w:val="0048022A"/>
    <w:rsid w:val="00480A02"/>
    <w:rsid w:val="004B267D"/>
    <w:rsid w:val="004E7E79"/>
    <w:rsid w:val="004F6781"/>
    <w:rsid w:val="004F6BD3"/>
    <w:rsid w:val="00535BCC"/>
    <w:rsid w:val="00537AF5"/>
    <w:rsid w:val="005436DC"/>
    <w:rsid w:val="00544E5B"/>
    <w:rsid w:val="00551AC8"/>
    <w:rsid w:val="00562179"/>
    <w:rsid w:val="005639B7"/>
    <w:rsid w:val="005648F8"/>
    <w:rsid w:val="00564CC6"/>
    <w:rsid w:val="005716F6"/>
    <w:rsid w:val="00572369"/>
    <w:rsid w:val="005725BA"/>
    <w:rsid w:val="0058041D"/>
    <w:rsid w:val="0058255E"/>
    <w:rsid w:val="00583889"/>
    <w:rsid w:val="00591F09"/>
    <w:rsid w:val="005A776A"/>
    <w:rsid w:val="005B6FA2"/>
    <w:rsid w:val="005D665E"/>
    <w:rsid w:val="005E1EDE"/>
    <w:rsid w:val="005E5EC5"/>
    <w:rsid w:val="006017DE"/>
    <w:rsid w:val="00606B07"/>
    <w:rsid w:val="00611034"/>
    <w:rsid w:val="00611E7F"/>
    <w:rsid w:val="006133C6"/>
    <w:rsid w:val="00616129"/>
    <w:rsid w:val="00650791"/>
    <w:rsid w:val="00657300"/>
    <w:rsid w:val="00665F3F"/>
    <w:rsid w:val="00671072"/>
    <w:rsid w:val="00682CA8"/>
    <w:rsid w:val="00684F0D"/>
    <w:rsid w:val="00693129"/>
    <w:rsid w:val="0069561A"/>
    <w:rsid w:val="006B198E"/>
    <w:rsid w:val="006E5CF9"/>
    <w:rsid w:val="006F1BB8"/>
    <w:rsid w:val="006F1C88"/>
    <w:rsid w:val="006F2B7E"/>
    <w:rsid w:val="00700847"/>
    <w:rsid w:val="007049C2"/>
    <w:rsid w:val="00707133"/>
    <w:rsid w:val="0071524F"/>
    <w:rsid w:val="00717563"/>
    <w:rsid w:val="00717755"/>
    <w:rsid w:val="007212F7"/>
    <w:rsid w:val="00721653"/>
    <w:rsid w:val="00734054"/>
    <w:rsid w:val="0073781A"/>
    <w:rsid w:val="0074687B"/>
    <w:rsid w:val="00771F01"/>
    <w:rsid w:val="007833DB"/>
    <w:rsid w:val="00784E60"/>
    <w:rsid w:val="007851AC"/>
    <w:rsid w:val="0079048F"/>
    <w:rsid w:val="007A5B74"/>
    <w:rsid w:val="007A5D5E"/>
    <w:rsid w:val="007A6702"/>
    <w:rsid w:val="007D286E"/>
    <w:rsid w:val="007D3DF7"/>
    <w:rsid w:val="007D67CA"/>
    <w:rsid w:val="007F363A"/>
    <w:rsid w:val="0081433D"/>
    <w:rsid w:val="00816FEE"/>
    <w:rsid w:val="00827425"/>
    <w:rsid w:val="0085112E"/>
    <w:rsid w:val="00852AC5"/>
    <w:rsid w:val="00867689"/>
    <w:rsid w:val="008843AC"/>
    <w:rsid w:val="00886BAB"/>
    <w:rsid w:val="008944BB"/>
    <w:rsid w:val="008A2647"/>
    <w:rsid w:val="008A7758"/>
    <w:rsid w:val="008B573B"/>
    <w:rsid w:val="008C6C77"/>
    <w:rsid w:val="008C6D08"/>
    <w:rsid w:val="008D11D0"/>
    <w:rsid w:val="008D1953"/>
    <w:rsid w:val="008D4AD7"/>
    <w:rsid w:val="008D596E"/>
    <w:rsid w:val="008D7899"/>
    <w:rsid w:val="008F424A"/>
    <w:rsid w:val="009006B4"/>
    <w:rsid w:val="00901501"/>
    <w:rsid w:val="00901A7B"/>
    <w:rsid w:val="00902DFB"/>
    <w:rsid w:val="00913BAB"/>
    <w:rsid w:val="009257B4"/>
    <w:rsid w:val="00937FB0"/>
    <w:rsid w:val="00940E4C"/>
    <w:rsid w:val="00942091"/>
    <w:rsid w:val="00946D80"/>
    <w:rsid w:val="0097080C"/>
    <w:rsid w:val="0097561B"/>
    <w:rsid w:val="009951EC"/>
    <w:rsid w:val="009B30C2"/>
    <w:rsid w:val="009B3901"/>
    <w:rsid w:val="009B44FE"/>
    <w:rsid w:val="009B57AA"/>
    <w:rsid w:val="009C05CA"/>
    <w:rsid w:val="009C3C1A"/>
    <w:rsid w:val="009C4616"/>
    <w:rsid w:val="009D22D6"/>
    <w:rsid w:val="009D4138"/>
    <w:rsid w:val="009D4BBE"/>
    <w:rsid w:val="009D5C79"/>
    <w:rsid w:val="009D6FED"/>
    <w:rsid w:val="009F2C4B"/>
    <w:rsid w:val="009F5022"/>
    <w:rsid w:val="00A10FFB"/>
    <w:rsid w:val="00A11365"/>
    <w:rsid w:val="00A11438"/>
    <w:rsid w:val="00A2373F"/>
    <w:rsid w:val="00A24653"/>
    <w:rsid w:val="00A42015"/>
    <w:rsid w:val="00A438A2"/>
    <w:rsid w:val="00A50B93"/>
    <w:rsid w:val="00A51489"/>
    <w:rsid w:val="00A611E6"/>
    <w:rsid w:val="00A64EEF"/>
    <w:rsid w:val="00A70323"/>
    <w:rsid w:val="00A74045"/>
    <w:rsid w:val="00A81E91"/>
    <w:rsid w:val="00A85D7C"/>
    <w:rsid w:val="00A87A57"/>
    <w:rsid w:val="00A96F42"/>
    <w:rsid w:val="00AA2261"/>
    <w:rsid w:val="00AB30D7"/>
    <w:rsid w:val="00AB3681"/>
    <w:rsid w:val="00AC434D"/>
    <w:rsid w:val="00AD51EB"/>
    <w:rsid w:val="00AF0984"/>
    <w:rsid w:val="00B03BF9"/>
    <w:rsid w:val="00B10A53"/>
    <w:rsid w:val="00B24AE7"/>
    <w:rsid w:val="00B32627"/>
    <w:rsid w:val="00B35917"/>
    <w:rsid w:val="00B524FC"/>
    <w:rsid w:val="00B52B7A"/>
    <w:rsid w:val="00B65584"/>
    <w:rsid w:val="00B831AF"/>
    <w:rsid w:val="00B864A0"/>
    <w:rsid w:val="00B9136B"/>
    <w:rsid w:val="00B96FC3"/>
    <w:rsid w:val="00BC2239"/>
    <w:rsid w:val="00BC4EDE"/>
    <w:rsid w:val="00BCFDF7"/>
    <w:rsid w:val="00BD1337"/>
    <w:rsid w:val="00BF626C"/>
    <w:rsid w:val="00C043D8"/>
    <w:rsid w:val="00C11CEF"/>
    <w:rsid w:val="00C131AB"/>
    <w:rsid w:val="00C209F1"/>
    <w:rsid w:val="00C23C30"/>
    <w:rsid w:val="00C276DB"/>
    <w:rsid w:val="00C300F1"/>
    <w:rsid w:val="00C40D77"/>
    <w:rsid w:val="00C47B29"/>
    <w:rsid w:val="00C74921"/>
    <w:rsid w:val="00C75631"/>
    <w:rsid w:val="00C91438"/>
    <w:rsid w:val="00C951B8"/>
    <w:rsid w:val="00CA4086"/>
    <w:rsid w:val="00CB0A24"/>
    <w:rsid w:val="00CC451C"/>
    <w:rsid w:val="00CC4916"/>
    <w:rsid w:val="00CC6150"/>
    <w:rsid w:val="00CE5899"/>
    <w:rsid w:val="00CE6B7C"/>
    <w:rsid w:val="00CF1F5F"/>
    <w:rsid w:val="00CF47E4"/>
    <w:rsid w:val="00CF72DB"/>
    <w:rsid w:val="00CF7DD4"/>
    <w:rsid w:val="00D16E86"/>
    <w:rsid w:val="00D36B29"/>
    <w:rsid w:val="00D573D7"/>
    <w:rsid w:val="00D6533A"/>
    <w:rsid w:val="00D679DE"/>
    <w:rsid w:val="00D700F9"/>
    <w:rsid w:val="00D740DD"/>
    <w:rsid w:val="00D86ABE"/>
    <w:rsid w:val="00D92306"/>
    <w:rsid w:val="00DB0334"/>
    <w:rsid w:val="00DB120B"/>
    <w:rsid w:val="00DC185A"/>
    <w:rsid w:val="00DC2ADF"/>
    <w:rsid w:val="00E10170"/>
    <w:rsid w:val="00E13214"/>
    <w:rsid w:val="00E13741"/>
    <w:rsid w:val="00E467E2"/>
    <w:rsid w:val="00E60834"/>
    <w:rsid w:val="00E63EE7"/>
    <w:rsid w:val="00E67610"/>
    <w:rsid w:val="00E71020"/>
    <w:rsid w:val="00E71A64"/>
    <w:rsid w:val="00E942AB"/>
    <w:rsid w:val="00EA0E47"/>
    <w:rsid w:val="00EB755D"/>
    <w:rsid w:val="00EC6BC0"/>
    <w:rsid w:val="00ED0424"/>
    <w:rsid w:val="00ED0BE4"/>
    <w:rsid w:val="00ED2BF1"/>
    <w:rsid w:val="00EE1589"/>
    <w:rsid w:val="00EF02C9"/>
    <w:rsid w:val="00EF2B4D"/>
    <w:rsid w:val="00F00295"/>
    <w:rsid w:val="00F05A0F"/>
    <w:rsid w:val="00F06E81"/>
    <w:rsid w:val="00F1006A"/>
    <w:rsid w:val="00F20053"/>
    <w:rsid w:val="00F22140"/>
    <w:rsid w:val="00F24880"/>
    <w:rsid w:val="00F32BEE"/>
    <w:rsid w:val="00F34726"/>
    <w:rsid w:val="00F45C6F"/>
    <w:rsid w:val="00F4698F"/>
    <w:rsid w:val="00F53D84"/>
    <w:rsid w:val="00F60A3F"/>
    <w:rsid w:val="00F65259"/>
    <w:rsid w:val="00F70F2E"/>
    <w:rsid w:val="00F730B0"/>
    <w:rsid w:val="00F73E14"/>
    <w:rsid w:val="00F76162"/>
    <w:rsid w:val="00F764D0"/>
    <w:rsid w:val="00F87597"/>
    <w:rsid w:val="00FA2ED7"/>
    <w:rsid w:val="00FC28BA"/>
    <w:rsid w:val="00FC378C"/>
    <w:rsid w:val="00FF5B48"/>
    <w:rsid w:val="00FF7E8C"/>
    <w:rsid w:val="19276572"/>
    <w:rsid w:val="22B153D8"/>
    <w:rsid w:val="299565BD"/>
    <w:rsid w:val="36EF95C2"/>
    <w:rsid w:val="68EDD4BB"/>
    <w:rsid w:val="790ED9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6E73FD"/>
  <w15:docId w15:val="{3A8F639E-6470-4A6F-AC10-C6E154F3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67CA"/>
    <w:pPr>
      <w:spacing w:after="200"/>
      <w:jc w:val="both"/>
    </w:pPr>
    <w:rPr>
      <w:rFonts w:ascii="Arial" w:hAnsi="Arial"/>
      <w:sz w:val="22"/>
      <w:szCs w:val="24"/>
    </w:rPr>
  </w:style>
  <w:style w:type="paragraph" w:styleId="Heading1">
    <w:name w:val="heading 1"/>
    <w:basedOn w:val="Normal"/>
    <w:next w:val="Normal"/>
    <w:qFormat/>
    <w:rsid w:val="007D67CA"/>
    <w:pPr>
      <w:keepNext/>
      <w:spacing w:after="300"/>
      <w:outlineLvl w:val="0"/>
    </w:pPr>
    <w:rPr>
      <w:rFonts w:ascii="Arial Black" w:hAnsi="Arial Black" w:cs="Arial"/>
      <w:bCs/>
      <w:kern w:val="32"/>
      <w:sz w:val="28"/>
      <w:szCs w:val="32"/>
    </w:rPr>
  </w:style>
  <w:style w:type="paragraph" w:styleId="Heading2">
    <w:name w:val="heading 2"/>
    <w:basedOn w:val="Normal"/>
    <w:next w:val="Normal"/>
    <w:qFormat/>
    <w:rsid w:val="007D67CA"/>
    <w:pPr>
      <w:keepNext/>
      <w:spacing w:before="300"/>
      <w:outlineLvl w:val="1"/>
    </w:pPr>
    <w:rPr>
      <w:rFonts w:ascii="Arial Black" w:hAnsi="Arial Black" w:cs="Arial"/>
      <w:bCs/>
      <w:iCs/>
      <w:szCs w:val="28"/>
    </w:rPr>
  </w:style>
  <w:style w:type="paragraph" w:styleId="Heading3">
    <w:name w:val="heading 3"/>
    <w:basedOn w:val="Normal"/>
    <w:next w:val="Normal"/>
    <w:qFormat/>
    <w:rsid w:val="007D67CA"/>
    <w:pPr>
      <w:keepNex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D67CA"/>
    <w:pPr>
      <w:numPr>
        <w:numId w:val="1"/>
      </w:numPr>
    </w:pPr>
  </w:style>
  <w:style w:type="paragraph" w:customStyle="1" w:styleId="Tables">
    <w:name w:val="Tables"/>
    <w:basedOn w:val="Normal"/>
    <w:rsid w:val="007D67CA"/>
    <w:pPr>
      <w:jc w:val="left"/>
    </w:pPr>
    <w:rPr>
      <w:sz w:val="20"/>
    </w:rPr>
  </w:style>
  <w:style w:type="table" w:styleId="TableGrid">
    <w:name w:val="Table Grid"/>
    <w:basedOn w:val="TableNormal"/>
    <w:rsid w:val="00F45C6F"/>
    <w:pPr>
      <w:spacing w:after="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3BF9"/>
    <w:pPr>
      <w:tabs>
        <w:tab w:val="center" w:pos="4153"/>
        <w:tab w:val="right" w:pos="8306"/>
      </w:tabs>
    </w:pPr>
  </w:style>
  <w:style w:type="paragraph" w:styleId="Footer">
    <w:name w:val="footer"/>
    <w:basedOn w:val="Normal"/>
    <w:rsid w:val="00B03BF9"/>
    <w:pPr>
      <w:tabs>
        <w:tab w:val="center" w:pos="4153"/>
        <w:tab w:val="right" w:pos="8306"/>
      </w:tabs>
    </w:pPr>
  </w:style>
  <w:style w:type="character" w:styleId="Hyperlink">
    <w:name w:val="Hyperlink"/>
    <w:rsid w:val="00A50B93"/>
    <w:rPr>
      <w:color w:val="0000FF"/>
      <w:u w:val="single"/>
    </w:rPr>
  </w:style>
  <w:style w:type="paragraph" w:styleId="BalloonText">
    <w:name w:val="Balloon Text"/>
    <w:basedOn w:val="Normal"/>
    <w:link w:val="BalloonTextChar"/>
    <w:rsid w:val="00415901"/>
    <w:pPr>
      <w:spacing w:after="0"/>
    </w:pPr>
    <w:rPr>
      <w:rFonts w:ascii="Tahoma" w:hAnsi="Tahoma" w:cs="Tahoma"/>
      <w:sz w:val="16"/>
      <w:szCs w:val="16"/>
    </w:rPr>
  </w:style>
  <w:style w:type="character" w:customStyle="1" w:styleId="BalloonTextChar">
    <w:name w:val="Balloon Text Char"/>
    <w:basedOn w:val="DefaultParagraphFont"/>
    <w:link w:val="BalloonText"/>
    <w:rsid w:val="00415901"/>
    <w:rPr>
      <w:rFonts w:ascii="Tahoma" w:hAnsi="Tahoma" w:cs="Tahoma"/>
      <w:sz w:val="16"/>
      <w:szCs w:val="16"/>
    </w:rPr>
  </w:style>
  <w:style w:type="paragraph" w:styleId="CommentText">
    <w:name w:val="annotation text"/>
    <w:basedOn w:val="Normal"/>
    <w:link w:val="CommentTextChar"/>
    <w:uiPriority w:val="99"/>
    <w:semiHidden/>
    <w:unhideWhenUsed/>
    <w:rsid w:val="00431905"/>
    <w:pPr>
      <w:spacing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31905"/>
    <w:rPr>
      <w:rFonts w:asciiTheme="minorHAnsi" w:eastAsiaTheme="minorHAnsi" w:hAnsiTheme="minorHAnsi" w:cstheme="minorBidi"/>
      <w:lang w:eastAsia="en-US"/>
    </w:rPr>
  </w:style>
  <w:style w:type="paragraph" w:styleId="ListParagraph">
    <w:name w:val="List Paragraph"/>
    <w:basedOn w:val="Normal"/>
    <w:uiPriority w:val="34"/>
    <w:qFormat/>
    <w:rsid w:val="00431905"/>
    <w:pPr>
      <w:spacing w:after="160" w:line="256" w:lineRule="auto"/>
      <w:ind w:left="720"/>
      <w:contextualSpacing/>
      <w:jc w:val="left"/>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431905"/>
    <w:rPr>
      <w:sz w:val="16"/>
      <w:szCs w:val="16"/>
    </w:rPr>
  </w:style>
  <w:style w:type="character" w:styleId="UnresolvedMention">
    <w:name w:val="Unresolved Mention"/>
    <w:basedOn w:val="DefaultParagraphFont"/>
    <w:uiPriority w:val="99"/>
    <w:semiHidden/>
    <w:unhideWhenUsed/>
    <w:rsid w:val="00431905"/>
    <w:rPr>
      <w:color w:val="605E5C"/>
      <w:shd w:val="clear" w:color="auto" w:fill="E1DFDD"/>
    </w:rPr>
  </w:style>
  <w:style w:type="paragraph" w:styleId="CommentSubject">
    <w:name w:val="annotation subject"/>
    <w:basedOn w:val="CommentText"/>
    <w:next w:val="CommentText"/>
    <w:link w:val="CommentSubjectChar"/>
    <w:semiHidden/>
    <w:unhideWhenUsed/>
    <w:rsid w:val="00DB120B"/>
    <w:pPr>
      <w:spacing w:after="20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DB120B"/>
    <w:rPr>
      <w:rFonts w:ascii="Arial" w:eastAsiaTheme="minorHAnsi" w:hAnsi="Arial" w:cstheme="minorBidi"/>
      <w:b/>
      <w:bCs/>
      <w:lang w:eastAsia="en-US"/>
    </w:rPr>
  </w:style>
  <w:style w:type="character" w:styleId="FollowedHyperlink">
    <w:name w:val="FollowedHyperlink"/>
    <w:basedOn w:val="DefaultParagraphFont"/>
    <w:semiHidden/>
    <w:unhideWhenUsed/>
    <w:rsid w:val="00DB120B"/>
    <w:rPr>
      <w:color w:val="800080" w:themeColor="followedHyperlink"/>
      <w:u w:val="single"/>
    </w:rPr>
  </w:style>
  <w:style w:type="paragraph" w:customStyle="1" w:styleId="Default">
    <w:name w:val="Default"/>
    <w:rsid w:val="00DB120B"/>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AD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8204">
      <w:bodyDiv w:val="1"/>
      <w:marLeft w:val="0"/>
      <w:marRight w:val="0"/>
      <w:marTop w:val="0"/>
      <w:marBottom w:val="0"/>
      <w:divBdr>
        <w:top w:val="none" w:sz="0" w:space="0" w:color="auto"/>
        <w:left w:val="none" w:sz="0" w:space="0" w:color="auto"/>
        <w:bottom w:val="none" w:sz="0" w:space="0" w:color="auto"/>
        <w:right w:val="none" w:sz="0" w:space="0" w:color="auto"/>
      </w:divBdr>
    </w:div>
    <w:div w:id="1310013981">
      <w:bodyDiv w:val="1"/>
      <w:marLeft w:val="0"/>
      <w:marRight w:val="0"/>
      <w:marTop w:val="0"/>
      <w:marBottom w:val="0"/>
      <w:divBdr>
        <w:top w:val="none" w:sz="0" w:space="0" w:color="auto"/>
        <w:left w:val="none" w:sz="0" w:space="0" w:color="auto"/>
        <w:bottom w:val="none" w:sz="0" w:space="0" w:color="auto"/>
        <w:right w:val="none" w:sz="0" w:space="0" w:color="auto"/>
      </w:divBdr>
    </w:div>
    <w:div w:id="1579436381">
      <w:bodyDiv w:val="1"/>
      <w:marLeft w:val="0"/>
      <w:marRight w:val="0"/>
      <w:marTop w:val="0"/>
      <w:marBottom w:val="0"/>
      <w:divBdr>
        <w:top w:val="none" w:sz="0" w:space="0" w:color="auto"/>
        <w:left w:val="none" w:sz="0" w:space="0" w:color="auto"/>
        <w:bottom w:val="none" w:sz="0" w:space="0" w:color="auto"/>
        <w:right w:val="none" w:sz="0" w:space="0" w:color="auto"/>
      </w:divBdr>
    </w:div>
    <w:div w:id="2012829007">
      <w:bodyDiv w:val="1"/>
      <w:marLeft w:val="0"/>
      <w:marRight w:val="0"/>
      <w:marTop w:val="0"/>
      <w:marBottom w:val="0"/>
      <w:divBdr>
        <w:top w:val="none" w:sz="0" w:space="0" w:color="auto"/>
        <w:left w:val="none" w:sz="0" w:space="0" w:color="auto"/>
        <w:bottom w:val="none" w:sz="0" w:space="0" w:color="auto"/>
        <w:right w:val="none" w:sz="0" w:space="0" w:color="auto"/>
      </w:divBdr>
    </w:div>
    <w:div w:id="204659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further-businesses-and-premises-to-close/further-businesses-and-premises-to-close-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NS6FC4xgDSBAJQixBhBv?domain=eur02.safelinks.protection.outlook.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1" ma:contentTypeDescription="Create a new document." ma:contentTypeScope="" ma:versionID="69c6d61c5befdb97e6ebdb66cb9ff07d">
  <xsd:schema xmlns:xsd="http://www.w3.org/2001/XMLSchema" xmlns:xs="http://www.w3.org/2001/XMLSchema" xmlns:p="http://schemas.microsoft.com/office/2006/metadata/properties" xmlns:ns1="http://schemas.microsoft.com/sharepoint/v3" xmlns:ns2="107eb2a3-3497-4442-8c8e-cd1897f65119" targetNamespace="http://schemas.microsoft.com/office/2006/metadata/properties" ma:root="true" ma:fieldsID="9229cfa3df68e08ece63677d55c8a430" ns1:_="" ns2:_="">
    <xsd:import namespace="http://schemas.microsoft.com/sharepoint/v3"/>
    <xsd:import namespace="107eb2a3-3497-4442-8c8e-cd1897f65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32186-4AF4-4111-BAAD-EAA73333F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EE3F2-CE2E-4A67-B7BD-620A20A050F6}">
  <ds:schemaRefs>
    <ds:schemaRef ds:uri="http://schemas.microsoft.com/office/2006/documentManagement/types"/>
    <ds:schemaRef ds:uri="http://purl.org/dc/terms/"/>
    <ds:schemaRef ds:uri="107eb2a3-3497-4442-8c8e-cd1897f65119"/>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511167-D788-4189-B2F6-225DD1E60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3523</CharactersWithSpaces>
  <SharedDoc>false</SharedDoc>
  <HLinks>
    <vt:vector size="48" baseType="variant">
      <vt:variant>
        <vt:i4>4194391</vt:i4>
      </vt:variant>
      <vt:variant>
        <vt:i4>21</vt:i4>
      </vt:variant>
      <vt:variant>
        <vt:i4>0</vt:i4>
      </vt:variant>
      <vt:variant>
        <vt:i4>5</vt:i4>
      </vt:variant>
      <vt:variant>
        <vt:lpwstr>http://www.legislation.gov.uk/uksi/2020/330/contents/made</vt:lpwstr>
      </vt:variant>
      <vt:variant>
        <vt:lpwstr/>
      </vt:variant>
      <vt:variant>
        <vt:i4>4456486</vt:i4>
      </vt:variant>
      <vt:variant>
        <vt:i4>18</vt:i4>
      </vt:variant>
      <vt:variant>
        <vt:i4>0</vt:i4>
      </vt:variant>
      <vt:variant>
        <vt:i4>5</vt:i4>
      </vt:variant>
      <vt:variant>
        <vt:lpwstr>mailto:k.thompson@cieh.org</vt:lpwstr>
      </vt:variant>
      <vt:variant>
        <vt:lpwstr/>
      </vt:variant>
      <vt:variant>
        <vt:i4>7602191</vt:i4>
      </vt:variant>
      <vt:variant>
        <vt:i4>15</vt:i4>
      </vt:variant>
      <vt:variant>
        <vt:i4>0</vt:i4>
      </vt:variant>
      <vt:variant>
        <vt:i4>5</vt:i4>
      </vt:variant>
      <vt:variant>
        <vt:lpwstr>mailto:philo@tsi.org.uk</vt:lpwstr>
      </vt:variant>
      <vt:variant>
        <vt:lpwstr/>
      </vt:variant>
      <vt:variant>
        <vt:i4>7209034</vt:i4>
      </vt:variant>
      <vt:variant>
        <vt:i4>12</vt:i4>
      </vt:variant>
      <vt:variant>
        <vt:i4>0</vt:i4>
      </vt:variant>
      <vt:variant>
        <vt:i4>5</vt:i4>
      </vt:variant>
      <vt:variant>
        <vt:lpwstr>mailto:opss.enquiries@beis.gov.uk</vt:lpwstr>
      </vt:variant>
      <vt:variant>
        <vt:lpwstr/>
      </vt:variant>
      <vt:variant>
        <vt:i4>7274542</vt:i4>
      </vt:variant>
      <vt:variant>
        <vt:i4>9</vt:i4>
      </vt:variant>
      <vt:variant>
        <vt:i4>0</vt:i4>
      </vt:variant>
      <vt:variant>
        <vt:i4>5</vt:i4>
      </vt:variant>
      <vt:variant>
        <vt:lpwstr>https://www.gov.uk/government/publications/further-businesses-and-premises-to-close</vt:lpwstr>
      </vt:variant>
      <vt:variant>
        <vt:lpwstr/>
      </vt:variant>
      <vt:variant>
        <vt:i4>7274542</vt:i4>
      </vt:variant>
      <vt:variant>
        <vt:i4>6</vt:i4>
      </vt:variant>
      <vt:variant>
        <vt:i4>0</vt:i4>
      </vt:variant>
      <vt:variant>
        <vt:i4>5</vt:i4>
      </vt:variant>
      <vt:variant>
        <vt:lpwstr>https://www.gov.uk/government/publications/further-businesses-and-premises-to-close</vt:lpwstr>
      </vt:variant>
      <vt:variant>
        <vt:lpwstr/>
      </vt:variant>
      <vt:variant>
        <vt:i4>3080248</vt:i4>
      </vt:variant>
      <vt:variant>
        <vt:i4>3</vt:i4>
      </vt:variant>
      <vt:variant>
        <vt:i4>0</vt:i4>
      </vt:variant>
      <vt:variant>
        <vt:i4>5</vt:i4>
      </vt:variant>
      <vt:variant>
        <vt:lpwstr>https://eur02.safelinks.protection.outlook.com/?url=https%3A%2F%2Fwww.legislation.gov.uk%2Fuksi%2F2020%2F327%2Fcontents%2Fmade&amp;data=02%7C01%7Chelen.kirkman%40beis.gov.uk%7Cc19660b4655147854b6d08d7cfe0f617%7Ccbac700502c143ebb497e6492d1b2dd8%7C0%7C0%7C637206437427904127&amp;sdata=afYt5XcUHX6n3oa4LTGIlp77P02DDFL1DdH4wDWrkos%3D&amp;reserved=0</vt:lpwstr>
      </vt:variant>
      <vt:variant>
        <vt:lpwstr/>
      </vt:variant>
      <vt:variant>
        <vt:i4>7274542</vt:i4>
      </vt:variant>
      <vt:variant>
        <vt:i4>0</vt:i4>
      </vt:variant>
      <vt:variant>
        <vt:i4>0</vt:i4>
      </vt:variant>
      <vt:variant>
        <vt:i4>5</vt:i4>
      </vt:variant>
      <vt:variant>
        <vt:lpwstr>https://www.gov.uk/government/publications/further-businesses-and-premises-to-close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daviesb</dc:creator>
  <cp:keywords/>
  <cp:lastModifiedBy>Joe Jennings</cp:lastModifiedBy>
  <cp:revision>10</cp:revision>
  <cp:lastPrinted>2020-03-24T09:12:00Z</cp:lastPrinted>
  <dcterms:created xsi:type="dcterms:W3CDTF">2020-03-27T13:01:00Z</dcterms:created>
  <dcterms:modified xsi:type="dcterms:W3CDTF">2020-03-27T13:55:00Z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96;#Markets|3f9a4c3d-9dd8-4004-9b95-0c6a748b868c</vt:lpwstr>
  </property>
  <property fmtid="{D5CDD505-2E9C-101B-9397-08002B2CF9AE}" pid="3" name="ContentTypeId">
    <vt:lpwstr>0x0101006F6DB8C2AA35B943B9C738B597DDB272</vt:lpwstr>
  </property>
  <property fmtid="{D5CDD505-2E9C-101B-9397-08002B2CF9AE}" pid="4" name="AuthorIds_UIVersion_3">
    <vt:lpwstr>8038</vt:lpwstr>
  </property>
  <property fmtid="{D5CDD505-2E9C-101B-9397-08002B2CF9AE}" pid="5" name="MailSubject">
    <vt:lpwstr/>
  </property>
  <property fmtid="{D5CDD505-2E9C-101B-9397-08002B2CF9AE}" pid="6" name="_dlc_BarcodeValue">
    <vt:lpwstr/>
  </property>
  <property fmtid="{D5CDD505-2E9C-101B-9397-08002B2CF9AE}" pid="7" name="Order">
    <vt:r8>897900</vt:r8>
  </property>
  <property fmtid="{D5CDD505-2E9C-101B-9397-08002B2CF9AE}" pid="8" name="LegacyPaperReason">
    <vt:lpwstr/>
  </property>
  <property fmtid="{D5CDD505-2E9C-101B-9397-08002B2CF9AE}" pid="9" name="MailAttachments">
    <vt:bool>false</vt:bool>
  </property>
  <property fmtid="{D5CDD505-2E9C-101B-9397-08002B2CF9AE}" pid="10" name="MailPreviewData">
    <vt:lpwstr/>
  </property>
  <property fmtid="{D5CDD505-2E9C-101B-9397-08002B2CF9AE}" pid="11" name="LegacyMovementHistory">
    <vt:lpwstr/>
  </property>
  <property fmtid="{D5CDD505-2E9C-101B-9397-08002B2CF9AE}" pid="12" name="xd_ProgID">
    <vt:lpwstr/>
  </property>
  <property fmtid="{D5CDD505-2E9C-101B-9397-08002B2CF9AE}" pid="13" name="MailIn-Reply-To">
    <vt:lpwstr/>
  </property>
  <property fmtid="{D5CDD505-2E9C-101B-9397-08002B2CF9AE}" pid="14" name="_dlc_Exempt">
    <vt:bool>false</vt:bool>
  </property>
  <property fmtid="{D5CDD505-2E9C-101B-9397-08002B2CF9AE}" pid="15" name="Held By">
    <vt:lpwstr/>
  </property>
  <property fmtid="{D5CDD505-2E9C-101B-9397-08002B2CF9AE}" pid="16" name="ComplianceAssetId">
    <vt:lpwstr/>
  </property>
  <property fmtid="{D5CDD505-2E9C-101B-9397-08002B2CF9AE}" pid="17" name="TemplateUrl">
    <vt:lpwstr/>
  </property>
  <property fmtid="{D5CDD505-2E9C-101B-9397-08002B2CF9AE}" pid="18" name="_dlc_BarcodeImage">
    <vt:lpwstr/>
  </property>
  <property fmtid="{D5CDD505-2E9C-101B-9397-08002B2CF9AE}" pid="19" name="DLCPolicyLabelLock">
    <vt:lpwstr/>
  </property>
  <property fmtid="{D5CDD505-2E9C-101B-9397-08002B2CF9AE}" pid="20" name="MailTo">
    <vt:lpwstr/>
  </property>
  <property fmtid="{D5CDD505-2E9C-101B-9397-08002B2CF9AE}" pid="21" name="LegacyHistoricalBarcode">
    <vt:lpwstr/>
  </property>
  <property fmtid="{D5CDD505-2E9C-101B-9397-08002B2CF9AE}" pid="22" name="MailFrom">
    <vt:lpwstr/>
  </property>
  <property fmtid="{D5CDD505-2E9C-101B-9397-08002B2CF9AE}" pid="23" name="MailOriginalSubject">
    <vt:lpwstr/>
  </property>
  <property fmtid="{D5CDD505-2E9C-101B-9397-08002B2CF9AE}" pid="24" name="LegacyAddresses">
    <vt:lpwstr/>
  </property>
  <property fmtid="{D5CDD505-2E9C-101B-9397-08002B2CF9AE}" pid="25" name="LegacyForeignBarcode">
    <vt:lpwstr/>
  </property>
  <property fmtid="{D5CDD505-2E9C-101B-9397-08002B2CF9AE}" pid="26" name="DLCPolicyLabelValue">
    <vt:lpwstr/>
  </property>
  <property fmtid="{D5CDD505-2E9C-101B-9397-08002B2CF9AE}" pid="27" name="LegacyOriginator">
    <vt:lpwstr/>
  </property>
  <property fmtid="{D5CDD505-2E9C-101B-9397-08002B2CF9AE}" pid="28" name="LegacyDisposition">
    <vt:lpwstr/>
  </property>
  <property fmtid="{D5CDD505-2E9C-101B-9397-08002B2CF9AE}" pid="29" name="DLCPolicyLabelClientValue">
    <vt:lpwstr/>
  </property>
  <property fmtid="{D5CDD505-2E9C-101B-9397-08002B2CF9AE}" pid="30" name="MailCc">
    <vt:lpwstr/>
  </property>
  <property fmtid="{D5CDD505-2E9C-101B-9397-08002B2CF9AE}" pid="31" name="LegacyPhysicalObject">
    <vt:bool>false</vt:bool>
  </property>
  <property fmtid="{D5CDD505-2E9C-101B-9397-08002B2CF9AE}" pid="32" name="_dlc_BarcodePreview">
    <vt:lpwstr/>
  </property>
  <property fmtid="{D5CDD505-2E9C-101B-9397-08002B2CF9AE}" pid="33" name="LegacyAddressee">
    <vt:lpwstr/>
  </property>
  <property fmtid="{D5CDD505-2E9C-101B-9397-08002B2CF9AE}" pid="34" name="xd_Signature">
    <vt:bool>false</vt:bool>
  </property>
  <property fmtid="{D5CDD505-2E9C-101B-9397-08002B2CF9AE}" pid="35" name="MailReferences">
    <vt:lpwstr/>
  </property>
  <property fmtid="{D5CDD505-2E9C-101B-9397-08002B2CF9AE}" pid="36" name="Barcode">
    <vt:lpwstr/>
  </property>
  <property fmtid="{D5CDD505-2E9C-101B-9397-08002B2CF9AE}" pid="37" name="LegacySubject">
    <vt:lpwstr/>
  </property>
  <property fmtid="{D5CDD505-2E9C-101B-9397-08002B2CF9AE}" pid="38" name="LegacyBarcode">
    <vt:lpwstr/>
  </property>
  <property fmtid="{D5CDD505-2E9C-101B-9397-08002B2CF9AE}" pid="39" name="MailReply-To">
    <vt:lpwstr/>
  </property>
  <property fmtid="{D5CDD505-2E9C-101B-9397-08002B2CF9AE}" pid="40" name="AuthorIds_UIVersion_2">
    <vt:lpwstr>4214</vt:lpwstr>
  </property>
  <property fmtid="{D5CDD505-2E9C-101B-9397-08002B2CF9AE}" pid="41" name="MSIP_Label_ba62f585-b40f-4ab9-bafe-39150f03d124_Enabled">
    <vt:lpwstr>true</vt:lpwstr>
  </property>
  <property fmtid="{D5CDD505-2E9C-101B-9397-08002B2CF9AE}" pid="42" name="MSIP_Label_ba62f585-b40f-4ab9-bafe-39150f03d124_SetDate">
    <vt:lpwstr>2019-10-04T12:37:51Z</vt:lpwstr>
  </property>
  <property fmtid="{D5CDD505-2E9C-101B-9397-08002B2CF9AE}" pid="43" name="MSIP_Label_ba62f585-b40f-4ab9-bafe-39150f03d124_Method">
    <vt:lpwstr>Standard</vt:lpwstr>
  </property>
  <property fmtid="{D5CDD505-2E9C-101B-9397-08002B2CF9AE}" pid="44" name="MSIP_Label_ba62f585-b40f-4ab9-bafe-39150f03d124_Name">
    <vt:lpwstr>OFFICIAL</vt:lpwstr>
  </property>
  <property fmtid="{D5CDD505-2E9C-101B-9397-08002B2CF9AE}" pid="45" name="MSIP_Label_ba62f585-b40f-4ab9-bafe-39150f03d124_SiteId">
    <vt:lpwstr>cbac7005-02c1-43eb-b497-e6492d1b2dd8</vt:lpwstr>
  </property>
  <property fmtid="{D5CDD505-2E9C-101B-9397-08002B2CF9AE}" pid="46" name="MSIP_Label_ba62f585-b40f-4ab9-bafe-39150f03d124_ActionId">
    <vt:lpwstr>9aef6a67-363e-4a5e-9b92-0000ae60b886</vt:lpwstr>
  </property>
  <property fmtid="{D5CDD505-2E9C-101B-9397-08002B2CF9AE}" pid="47" name="MSIP_Label_ba62f585-b40f-4ab9-bafe-39150f03d124_ContentBits">
    <vt:lpwstr>0</vt:lpwstr>
  </property>
  <property fmtid="{D5CDD505-2E9C-101B-9397-08002B2CF9AE}" pid="48" name="_dlc_DocIdItemGuid">
    <vt:lpwstr>ba34ae2a-1cc9-4204-8aed-c985d1137b20</vt:lpwstr>
  </property>
</Properties>
</file>